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186B" w:rsidRDefault="00181A99">
      <w:pPr>
        <w:rPr>
          <w:lang w:val="en-US"/>
        </w:rPr>
      </w:pPr>
      <w:r w:rsidRPr="00C4390A">
        <w:rPr>
          <w:rFonts w:cs="FreeSansBold"/>
          <w:b/>
          <w:bCs/>
          <w:noProof/>
          <w:color w:val="333333"/>
          <w:sz w:val="20"/>
          <w:szCs w:val="20"/>
          <w:lang w:eastAsia="bg-BG"/>
        </w:rPr>
        <w:drawing>
          <wp:anchor distT="0" distB="0" distL="114300" distR="114300" simplePos="0" relativeHeight="251659264" behindDoc="1" locked="0" layoutInCell="1" allowOverlap="1" wp14:anchorId="6F1D2250" wp14:editId="4BBA382B">
            <wp:simplePos x="0" y="0"/>
            <wp:positionH relativeFrom="column">
              <wp:posOffset>-747395</wp:posOffset>
            </wp:positionH>
            <wp:positionV relativeFrom="paragraph">
              <wp:posOffset>-396875</wp:posOffset>
            </wp:positionV>
            <wp:extent cx="7698740" cy="2609850"/>
            <wp:effectExtent l="0" t="0" r="0" b="0"/>
            <wp:wrapThrough wrapText="bothSides">
              <wp:wrapPolygon edited="0">
                <wp:start x="0" y="0"/>
                <wp:lineTo x="0" y="21442"/>
                <wp:lineTo x="21539" y="21442"/>
                <wp:lineTo x="21539" y="0"/>
                <wp:lineTo x="0" y="0"/>
              </wp:wrapPolygon>
            </wp:wrapThrough>
            <wp:docPr id="3" name="Картина 3" descr="C:\Users\Krasimira Sokolova\Documents\0 EEN-BG (2015-2016)\WP5 Promotion\Брандиране\network_name_and_curve\NET-curve-vertical light oran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asimira Sokolova\Documents\0 EEN-BG (2015-2016)\WP5 Promotion\Брандиране\network_name_and_curve\NET-curve-vertical light orange.jpg"/>
                    <pic:cNvPicPr>
                      <a:picLocks noChangeAspect="1" noChangeArrowheads="1"/>
                    </pic:cNvPicPr>
                  </pic:nvPicPr>
                  <pic:blipFill>
                    <a:blip r:embed="rId6" cstate="email">
                      <a:extLst>
                        <a:ext uri="{28A0092B-C50C-407E-A947-70E740481C1C}">
                          <a14:useLocalDpi xmlns:a14="http://schemas.microsoft.com/office/drawing/2010/main"/>
                        </a:ext>
                      </a:extLst>
                    </a:blip>
                    <a:srcRect/>
                    <a:stretch>
                      <a:fillRect/>
                    </a:stretch>
                  </pic:blipFill>
                  <pic:spPr bwMode="auto">
                    <a:xfrm>
                      <a:off x="0" y="0"/>
                      <a:ext cx="7698740" cy="2609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81A99" w:rsidRPr="00181A99" w:rsidRDefault="00181A99" w:rsidP="00181A99">
      <w:pPr>
        <w:spacing w:after="0" w:line="240" w:lineRule="auto"/>
        <w:jc w:val="center"/>
        <w:rPr>
          <w:rFonts w:ascii="Arial" w:eastAsia="Times New Roman" w:hAnsi="Arial" w:cs="Arial"/>
          <w:b/>
          <w:color w:val="FF0000"/>
          <w:sz w:val="32"/>
          <w:szCs w:val="24"/>
          <w:lang w:val="en-US"/>
        </w:rPr>
      </w:pPr>
      <w:r w:rsidRPr="00181A99">
        <w:rPr>
          <w:rFonts w:ascii="Arial" w:eastAsia="Arial" w:hAnsi="Arial" w:cs="Arial"/>
          <w:b/>
          <w:color w:val="FF0000"/>
          <w:sz w:val="32"/>
          <w:szCs w:val="24"/>
        </w:rPr>
        <w:t>Обществена консултация за рестартиране</w:t>
      </w:r>
      <w:r w:rsidRPr="00181A99">
        <w:rPr>
          <w:rFonts w:ascii="Arial" w:eastAsia="Arial" w:hAnsi="Arial" w:cs="Arial"/>
          <w:b/>
          <w:color w:val="FF0000"/>
          <w:sz w:val="32"/>
          <w:szCs w:val="24"/>
          <w:lang w:val="en-US"/>
        </w:rPr>
        <w:t xml:space="preserve"> </w:t>
      </w:r>
      <w:r w:rsidRPr="00181A99">
        <w:rPr>
          <w:rFonts w:ascii="Arial" w:eastAsia="Arial" w:hAnsi="Arial" w:cs="Arial"/>
          <w:b/>
          <w:color w:val="FF0000"/>
          <w:sz w:val="32"/>
          <w:szCs w:val="24"/>
        </w:rPr>
        <w:t xml:space="preserve">на Общата консолидирана данъчна основа за корпоративно </w:t>
      </w:r>
      <w:bookmarkStart w:id="0" w:name="_GoBack"/>
      <w:bookmarkEnd w:id="0"/>
      <w:r w:rsidRPr="00181A99">
        <w:rPr>
          <w:rFonts w:ascii="Arial" w:eastAsia="Arial" w:hAnsi="Arial" w:cs="Arial"/>
          <w:b/>
          <w:color w:val="FF0000"/>
          <w:sz w:val="32"/>
          <w:szCs w:val="24"/>
        </w:rPr>
        <w:t xml:space="preserve">облагане </w:t>
      </w:r>
      <w:r w:rsidRPr="00181A99">
        <w:rPr>
          <w:rFonts w:ascii="Arial" w:eastAsia="Arial" w:hAnsi="Arial" w:cs="Arial"/>
          <w:b/>
          <w:color w:val="FF0000"/>
          <w:sz w:val="32"/>
          <w:szCs w:val="24"/>
          <w:lang w:val="en-US"/>
        </w:rPr>
        <w:t>(CCCTB)</w:t>
      </w:r>
    </w:p>
    <w:p w:rsidR="00181A99" w:rsidRDefault="00181A99" w:rsidP="00181A99">
      <w:pPr>
        <w:rPr>
          <w:lang w:val="en-US"/>
        </w:rPr>
      </w:pPr>
    </w:p>
    <w:p w:rsidR="00280BC9" w:rsidRPr="004F70EE" w:rsidRDefault="00280BC9" w:rsidP="00181A99">
      <w:pPr>
        <w:rPr>
          <w:b/>
          <w:sz w:val="28"/>
          <w:szCs w:val="28"/>
          <w:lang w:val="en-US"/>
        </w:rPr>
      </w:pPr>
      <w:r w:rsidRPr="004F70EE">
        <w:rPr>
          <w:b/>
          <w:sz w:val="28"/>
          <w:szCs w:val="28"/>
        </w:rPr>
        <w:t>В</w:t>
      </w:r>
      <w:r w:rsidR="004F70EE" w:rsidRPr="004F70EE">
        <w:rPr>
          <w:b/>
          <w:sz w:val="28"/>
          <w:szCs w:val="28"/>
        </w:rPr>
        <w:t>ЪВЕДЕНИЕ</w:t>
      </w:r>
    </w:p>
    <w:p w:rsidR="00280BC9" w:rsidRPr="00280BC9" w:rsidRDefault="00280BC9" w:rsidP="00280BC9">
      <w:r w:rsidRPr="00280BC9">
        <w:rPr>
          <w:lang w:val="en-US"/>
        </w:rPr>
        <w:t xml:space="preserve">1.1 </w:t>
      </w:r>
      <w:r w:rsidRPr="00280BC9">
        <w:t>Обща информация</w:t>
      </w:r>
    </w:p>
    <w:p w:rsidR="00280BC9" w:rsidRPr="00280BC9" w:rsidRDefault="00280BC9" w:rsidP="00280BC9">
      <w:pPr>
        <w:rPr>
          <w:lang w:val="en-US"/>
        </w:rPr>
      </w:pPr>
      <w:r w:rsidRPr="00280BC9">
        <w:t xml:space="preserve">Днес приоритетите на Европа са да се възстанови растежа и да се насърчат инвестициите и създаването на работни места в рамките на един по-справедлив и по-задълбочен Общ пазар. Европа има нужда от рамка за справедливо и ефективно данъчно облагане на корпоративните печалби, за да се разпредели данъчното бреме разумно, да се допринесе за стабилността на публичните финанси, да се насърчи устойчив растеж и инвестиции, да се </w:t>
      </w:r>
      <w:proofErr w:type="spellStart"/>
      <w:r w:rsidRPr="00280BC9">
        <w:t>диверсифицират</w:t>
      </w:r>
      <w:proofErr w:type="spellEnd"/>
      <w:r w:rsidRPr="00280BC9">
        <w:t xml:space="preserve"> източниците на финансиране и да се засили конкурентоспособността на европейската икономика.</w:t>
      </w:r>
    </w:p>
    <w:p w:rsidR="00280BC9" w:rsidRPr="00280BC9" w:rsidRDefault="00280BC9" w:rsidP="00280BC9">
      <w:pPr>
        <w:rPr>
          <w:lang w:val="en-US"/>
        </w:rPr>
      </w:pPr>
      <w:r w:rsidRPr="00280BC9">
        <w:t xml:space="preserve">Корпоративното облагане е важен елемент от една справедлива и ефикасна данъчна система. То е важен източник на приходи за страните-членки и съществен фактор за повлияване на бизнес решенията на фирмите, например свързани с инвестиции и изследователска и развойна дейност. </w:t>
      </w:r>
    </w:p>
    <w:p w:rsidR="00280BC9" w:rsidRPr="00280BC9" w:rsidRDefault="00280BC9" w:rsidP="00280BC9">
      <w:pPr>
        <w:rPr>
          <w:lang w:val="en-US"/>
        </w:rPr>
      </w:pPr>
      <w:r w:rsidRPr="00280BC9">
        <w:t xml:space="preserve">Последните събития хвърлиха светлина върху широко споделяното мнение, че съществуващите правила за корпоративно облагане вече не отговарят на модерния контекст. Корпоративния приход се облага на национално ниво, но икономическата среда става все по-глобална, мобилна и </w:t>
      </w:r>
      <w:proofErr w:type="spellStart"/>
      <w:r w:rsidRPr="00280BC9">
        <w:t>цифровизирана</w:t>
      </w:r>
      <w:proofErr w:type="spellEnd"/>
      <w:r w:rsidRPr="00280BC9">
        <w:t xml:space="preserve">. Бизнес моделите и корпоративните структури са станали много по-сложни, като правят прехвърлянето на печалби много по-лесно. </w:t>
      </w:r>
    </w:p>
    <w:p w:rsidR="00280BC9" w:rsidRPr="00280BC9" w:rsidRDefault="00280BC9" w:rsidP="00280BC9">
      <w:bookmarkStart w:id="1" w:name="page2"/>
      <w:bookmarkEnd w:id="1"/>
      <w:r w:rsidRPr="00280BC9">
        <w:t xml:space="preserve">Корпоративните данъчни правила, които са разработени да функционират изключително в една вътрешна за съответната страна рамка, например, могат все повече да водят до пазарни изкривявания, ако данъкоплатците лесно могат да ги заобикалят поради международната си дейност. Тези изкривявания често произтичат от различията в данъчните закони и приемат формата на агресивни практики за данъчно планиране, където данъкоплатците се възползват </w:t>
      </w:r>
      <w:r w:rsidRPr="00280BC9">
        <w:lastRenderedPageBreak/>
        <w:t>от несъответствията между националните данъчни системи за извличане на данъчни ползи в противоречие с духа на закона. Подобно игрално поле повече не може да допринася за „здравословна“ данъчна конкуренция.</w:t>
      </w:r>
    </w:p>
    <w:p w:rsidR="00280BC9" w:rsidRPr="00280BC9" w:rsidRDefault="00280BC9" w:rsidP="00280BC9">
      <w:r w:rsidRPr="00280BC9">
        <w:t>Като се има предвид, че приоритетът на Европа днес е да насърчи устойчив растеж и инвестиции в един по-справедлив и по-добре интегриран Общ пазар, е необходима нова рамка за справедливо и ефективно облагане на корпоративните печалби.</w:t>
      </w:r>
    </w:p>
    <w:p w:rsidR="00280BC9" w:rsidRPr="00280BC9" w:rsidRDefault="00280BC9" w:rsidP="00280BC9">
      <w:pPr>
        <w:rPr>
          <w:lang w:val="en-US"/>
        </w:rPr>
      </w:pPr>
    </w:p>
    <w:p w:rsidR="00280BC9" w:rsidRPr="00280BC9" w:rsidRDefault="00280BC9" w:rsidP="00280BC9">
      <w:r w:rsidRPr="00280BC9">
        <w:rPr>
          <w:lang w:val="en-US"/>
        </w:rPr>
        <w:t>1.2</w:t>
      </w:r>
      <w:r w:rsidRPr="00280BC9">
        <w:t xml:space="preserve"> План за действие за по-справедлива и ефективна данъчна система за корпоративно облагане</w:t>
      </w:r>
    </w:p>
    <w:p w:rsidR="00280BC9" w:rsidRPr="00280BC9" w:rsidRDefault="00280BC9" w:rsidP="00280BC9">
      <w:pPr>
        <w:rPr>
          <w:lang w:val="en-US"/>
        </w:rPr>
      </w:pPr>
      <w:r w:rsidRPr="00280BC9">
        <w:t xml:space="preserve">На 17 юни 2015 г. Комисията публикува План за действие за по-справедлива и ефективна данъчна система за корпоративно облагане и предложи 5 ключови области за действие в следващите месеци </w:t>
      </w:r>
      <w:r w:rsidRPr="00280BC9">
        <w:rPr>
          <w:lang w:val="en-US"/>
        </w:rPr>
        <w:t>(</w:t>
      </w:r>
      <w:hyperlink r:id="rId7">
        <w:r w:rsidRPr="00280BC9">
          <w:rPr>
            <w:rStyle w:val="Hyperlink"/>
            <w:lang w:val="en-US"/>
          </w:rPr>
          <w:t>COM (2015) 302</w:t>
        </w:r>
      </w:hyperlink>
      <w:r w:rsidRPr="00280BC9">
        <w:rPr>
          <w:lang w:val="en-US"/>
        </w:rPr>
        <w:t xml:space="preserve">). </w:t>
      </w:r>
      <w:r w:rsidRPr="00280BC9">
        <w:t xml:space="preserve">Планът за действие е във формата на комюнике и допринася за постигането на система за корпоративно облагане, в която бизнес печалбите се облагат според юрисдикцията на страната, в която действително е създадена стойността. Рестартирането на </w:t>
      </w:r>
      <w:r w:rsidRPr="00280BC9">
        <w:rPr>
          <w:lang w:val="en-US"/>
        </w:rPr>
        <w:t xml:space="preserve">CCCTB </w:t>
      </w:r>
      <w:r w:rsidRPr="00280BC9">
        <w:t xml:space="preserve">лежи в основата на Плана за действие. То се представя като всеобхватна цел, която може да бъде изключително ефективен инструмент за постигане на по-справедливо и по-ефективно данъчно облагане. Това е и основния инструмент за борба с агресивното данъчно планиране, включва последните международни тенденции и приписва прихода там, където е създадена стойността. Конкретно: </w:t>
      </w:r>
    </w:p>
    <w:p w:rsidR="00280BC9" w:rsidRPr="00280BC9" w:rsidRDefault="00280BC9" w:rsidP="00280BC9">
      <w:pPr>
        <w:numPr>
          <w:ilvl w:val="0"/>
          <w:numId w:val="2"/>
        </w:numPr>
        <w:rPr>
          <w:lang w:val="en-US"/>
        </w:rPr>
      </w:pPr>
      <w:bookmarkStart w:id="2" w:name="page3"/>
      <w:bookmarkEnd w:id="2"/>
      <w:r w:rsidRPr="00280BC9">
        <w:t xml:space="preserve">Комплекс от общи европейски правила за изчисляване на данъчната основа за корпоративно облагане на практика би намалила значително възможностите за агресивно данъчно планиране на ниво Европейски съюз. </w:t>
      </w:r>
    </w:p>
    <w:p w:rsidR="00280BC9" w:rsidRPr="00280BC9" w:rsidRDefault="00280BC9" w:rsidP="00280BC9">
      <w:pPr>
        <w:numPr>
          <w:ilvl w:val="0"/>
          <w:numId w:val="2"/>
        </w:numPr>
        <w:rPr>
          <w:lang w:val="en-US"/>
        </w:rPr>
      </w:pPr>
      <w:r w:rsidRPr="00280BC9">
        <w:t>Като се има предвид, че текущите правила за цена на трансферите през последните десетилетия не доказват ефективност при проследяване прехвърлянето на печалби</w:t>
      </w:r>
      <w:r w:rsidRPr="00280BC9">
        <w:rPr>
          <w:lang w:val="en-US"/>
        </w:rPr>
        <w:t>,</w:t>
      </w:r>
      <w:r w:rsidRPr="00280BC9">
        <w:t xml:space="preserve"> една система за трансгранично данъчна консолидация, каквато се предвижда в </w:t>
      </w:r>
      <w:r w:rsidRPr="00280BC9">
        <w:rPr>
          <w:lang w:val="en-US"/>
        </w:rPr>
        <w:t xml:space="preserve">CCCTB, </w:t>
      </w:r>
      <w:r w:rsidRPr="00280BC9">
        <w:t xml:space="preserve">би премахнала ползите от прехвърлянето на печалби в консолидираната група в рамките на Общия пазар. </w:t>
      </w:r>
    </w:p>
    <w:p w:rsidR="00280BC9" w:rsidRPr="00280BC9" w:rsidRDefault="00280BC9" w:rsidP="00280BC9">
      <w:pPr>
        <w:numPr>
          <w:ilvl w:val="0"/>
          <w:numId w:val="2"/>
        </w:numPr>
        <w:rPr>
          <w:lang w:val="en-US"/>
        </w:rPr>
      </w:pPr>
      <w:r w:rsidRPr="00280BC9">
        <w:t xml:space="preserve">Възможностите за прехвърляне на приход към страните-членки с най-ниски данъчни ставки ще бъдат по-ограничени при </w:t>
      </w:r>
      <w:r w:rsidRPr="00280BC9">
        <w:rPr>
          <w:lang w:val="en-US"/>
        </w:rPr>
        <w:t xml:space="preserve">CCCTB </w:t>
      </w:r>
      <w:r w:rsidRPr="00280BC9">
        <w:t xml:space="preserve">отколкото при съществуващите национални принципи за начисляване на печалби чрез методи, основани на цена на трансфера. Това се дължи главно на факта, че са измислени разпределителни фактори отразяващи реалната икономика. В този ред на мисли в консолидираната група няма риск за двойно данъчно облагане, причинено от несъответствия между националните правила и чрез взаимодействие на данъчните договорености. </w:t>
      </w:r>
    </w:p>
    <w:p w:rsidR="00280BC9" w:rsidRPr="00280BC9" w:rsidRDefault="00280BC9" w:rsidP="00280BC9">
      <w:pPr>
        <w:numPr>
          <w:ilvl w:val="0"/>
          <w:numId w:val="2"/>
        </w:numPr>
        <w:rPr>
          <w:lang w:val="en-US"/>
        </w:rPr>
      </w:pPr>
      <w:r w:rsidRPr="00280BC9">
        <w:t>Съществуването на общи правила за начисляване на данъчна основа биха направили данъчната конкуренция в ЕС по-прозрачна, тъй като тя неминуемо ще се фокусира върху нивата на данъчните ставки. В резултат ще има по-малко място за данъчно планиране.</w:t>
      </w:r>
    </w:p>
    <w:p w:rsidR="00280BC9" w:rsidRPr="00280BC9" w:rsidRDefault="00280BC9" w:rsidP="00280BC9">
      <w:pPr>
        <w:numPr>
          <w:ilvl w:val="0"/>
          <w:numId w:val="2"/>
        </w:numPr>
        <w:rPr>
          <w:lang w:val="en-US"/>
        </w:rPr>
      </w:pPr>
      <w:r w:rsidRPr="00280BC9">
        <w:rPr>
          <w:lang w:val="en-US"/>
        </w:rPr>
        <w:lastRenderedPageBreak/>
        <w:t xml:space="preserve">CCCTB </w:t>
      </w:r>
      <w:r w:rsidRPr="00280BC9">
        <w:t xml:space="preserve">ще съдържа своя собствена защита срещу данъчни измами (например Консолидирано законодателство за чуждестранните фирми </w:t>
      </w:r>
      <w:r w:rsidRPr="00280BC9">
        <w:rPr>
          <w:lang w:val="en-US"/>
        </w:rPr>
        <w:t xml:space="preserve">(CFC), </w:t>
      </w:r>
      <w:r w:rsidRPr="00280BC9">
        <w:t xml:space="preserve">Общо правило за предотвратяване избягването на данъци </w:t>
      </w:r>
      <w:r w:rsidRPr="00280BC9">
        <w:rPr>
          <w:lang w:val="en-US"/>
        </w:rPr>
        <w:t>(GAAR)</w:t>
      </w:r>
      <w:r w:rsidRPr="00280BC9">
        <w:t xml:space="preserve"> и др.</w:t>
      </w:r>
      <w:r w:rsidRPr="00280BC9">
        <w:rPr>
          <w:lang w:val="en-US"/>
        </w:rPr>
        <w:t xml:space="preserve">). </w:t>
      </w:r>
      <w:r w:rsidRPr="00280BC9">
        <w:t>Това е особено важно що се отнася до защита на груповата данъчна основа срещу ерозия при сделките с юридически лица извън консолидираната група.</w:t>
      </w:r>
    </w:p>
    <w:p w:rsidR="00280BC9" w:rsidRPr="00280BC9" w:rsidRDefault="00280BC9" w:rsidP="00280BC9">
      <w:pPr>
        <w:numPr>
          <w:ilvl w:val="0"/>
          <w:numId w:val="2"/>
        </w:numPr>
        <w:rPr>
          <w:lang w:val="en-US"/>
        </w:rPr>
      </w:pPr>
      <w:r w:rsidRPr="00280BC9">
        <w:t xml:space="preserve">При защита на Общия пазар срещу агресивно данъчно планиране, </w:t>
      </w:r>
      <w:r w:rsidRPr="00280BC9">
        <w:rPr>
          <w:lang w:val="en-US"/>
        </w:rPr>
        <w:t xml:space="preserve">CCCTB </w:t>
      </w:r>
      <w:r w:rsidRPr="00280BC9">
        <w:t xml:space="preserve">би позволила на страните-членки да въведат общ подход по отношение на трети страни. </w:t>
      </w:r>
    </w:p>
    <w:p w:rsidR="00280BC9" w:rsidRPr="00280BC9" w:rsidRDefault="00280BC9" w:rsidP="00280BC9">
      <w:pPr>
        <w:numPr>
          <w:ilvl w:val="0"/>
          <w:numId w:val="2"/>
        </w:numPr>
        <w:rPr>
          <w:lang w:val="en-US"/>
        </w:rPr>
      </w:pPr>
      <w:r w:rsidRPr="00280BC9">
        <w:t xml:space="preserve">Докато премахва изкривяванията, причинени от агресивното данъчно планиране, </w:t>
      </w:r>
      <w:r w:rsidRPr="00280BC9">
        <w:rPr>
          <w:lang w:val="en-US"/>
        </w:rPr>
        <w:t xml:space="preserve">CCCTB </w:t>
      </w:r>
      <w:r w:rsidRPr="00280BC9">
        <w:t>също така би подобрила средата за бизнес в ЕС, тъй като ще позволи на фирмите в ЕС да работят с единен комплект от общи правила за корпоративно облагане. Това би представлявало значително опростяване и би намалило разходите за съответствие като цяло.</w:t>
      </w:r>
    </w:p>
    <w:p w:rsidR="00280BC9" w:rsidRPr="00280BC9" w:rsidRDefault="00280BC9" w:rsidP="00280BC9">
      <w:pPr>
        <w:rPr>
          <w:lang w:val="en-US"/>
        </w:rPr>
      </w:pPr>
    </w:p>
    <w:p w:rsidR="00280BC9" w:rsidRPr="00280BC9" w:rsidRDefault="00280BC9" w:rsidP="00280BC9">
      <w:pPr>
        <w:rPr>
          <w:lang w:val="en-US"/>
        </w:rPr>
      </w:pPr>
      <w:r w:rsidRPr="00280BC9">
        <w:t xml:space="preserve">Планът за действие предвижда обновен подход към чакащото предложение, в което ще бъдат нанесени основни поправки, както следва: </w:t>
      </w:r>
    </w:p>
    <w:p w:rsidR="00280BC9" w:rsidRPr="00280BC9" w:rsidRDefault="00280BC9" w:rsidP="00280BC9">
      <w:pPr>
        <w:rPr>
          <w:lang w:val="en-US"/>
        </w:rPr>
      </w:pPr>
    </w:p>
    <w:p w:rsidR="00280BC9" w:rsidRPr="00280BC9" w:rsidRDefault="00280BC9" w:rsidP="00280BC9">
      <w:pPr>
        <w:numPr>
          <w:ilvl w:val="0"/>
          <w:numId w:val="3"/>
        </w:numPr>
        <w:rPr>
          <w:lang w:val="en-US"/>
        </w:rPr>
      </w:pPr>
      <w:r w:rsidRPr="00280BC9">
        <w:t xml:space="preserve">На първо място рестартираната </w:t>
      </w:r>
      <w:r w:rsidRPr="00280BC9">
        <w:rPr>
          <w:lang w:val="en-US"/>
        </w:rPr>
        <w:t xml:space="preserve">CCCTB </w:t>
      </w:r>
      <w:r w:rsidRPr="00280BC9">
        <w:t xml:space="preserve">ще бъде задължителна система, което би трябвало да я направи по-силна срещу практиките за агресивно данъчно планиране. </w:t>
      </w:r>
    </w:p>
    <w:p w:rsidR="00280BC9" w:rsidRPr="00280BC9" w:rsidRDefault="00280BC9" w:rsidP="00280BC9">
      <w:pPr>
        <w:numPr>
          <w:ilvl w:val="0"/>
          <w:numId w:val="3"/>
        </w:numPr>
      </w:pPr>
      <w:r w:rsidRPr="00280BC9">
        <w:t>Второ, тя ще бъде разгърната в 2 стъпки, тъй като текущото предложение е прекалено голямо и всеобхватно, за да бъде договорено наведнъж; усилията първоначално ще са концентрирани върху постигане на съгласие по правилата за обща данъчна основа, а консолидацията ще бъде приета на по-късен етап.</w:t>
      </w:r>
    </w:p>
    <w:p w:rsidR="00280BC9" w:rsidRPr="00280BC9" w:rsidRDefault="00280BC9" w:rsidP="00280BC9">
      <w:pPr>
        <w:rPr>
          <w:lang w:val="en-US"/>
        </w:rPr>
      </w:pPr>
      <w:r w:rsidRPr="00280BC9">
        <w:t xml:space="preserve">На практика Комисията планира да постави на масата 2 нови предложения: първият инструмент ще постави положенията за Обща база за корпоративно облагане </w:t>
      </w:r>
      <w:r w:rsidRPr="00280BC9">
        <w:rPr>
          <w:lang w:val="en-US"/>
        </w:rPr>
        <w:t>(CCTB)</w:t>
      </w:r>
      <w:r w:rsidRPr="00280BC9">
        <w:t xml:space="preserve">, а вторият ще добави елементите по консолидацията </w:t>
      </w:r>
      <w:r w:rsidRPr="00280BC9">
        <w:rPr>
          <w:lang w:val="en-US"/>
        </w:rPr>
        <w:t>(</w:t>
      </w:r>
      <w:r w:rsidRPr="00280BC9">
        <w:t>т.е</w:t>
      </w:r>
      <w:r w:rsidRPr="00280BC9">
        <w:rPr>
          <w:lang w:val="en-US"/>
        </w:rPr>
        <w:t xml:space="preserve"> CCCTB). </w:t>
      </w:r>
      <w:r w:rsidRPr="00280BC9">
        <w:t xml:space="preserve">В момента, в който тази нова законодателна рамка </w:t>
      </w:r>
      <w:r w:rsidRPr="00280BC9">
        <w:rPr>
          <w:lang w:val="en-US"/>
        </w:rPr>
        <w:t>(</w:t>
      </w:r>
      <w:r w:rsidRPr="00280BC9">
        <w:t xml:space="preserve">оттук насетне в текста </w:t>
      </w:r>
      <w:r w:rsidRPr="00280BC9">
        <w:rPr>
          <w:lang w:val="en-US"/>
        </w:rPr>
        <w:t xml:space="preserve">CCTB/CCCTB) </w:t>
      </w:r>
      <w:r w:rsidRPr="00280BC9">
        <w:t>бъде приета от Комисията, сегашното чакащо предложение ще бъде отменено.</w:t>
      </w:r>
    </w:p>
    <w:p w:rsidR="00280BC9" w:rsidRPr="00280BC9" w:rsidRDefault="00280BC9" w:rsidP="00280BC9">
      <w:r w:rsidRPr="00280BC9">
        <w:t xml:space="preserve">Няма съмнение, че една пълноценно работеща </w:t>
      </w:r>
      <w:r w:rsidRPr="00280BC9">
        <w:rPr>
          <w:lang w:val="en-US"/>
        </w:rPr>
        <w:t xml:space="preserve">CCCTB </w:t>
      </w:r>
      <w:r w:rsidRPr="00280BC9">
        <w:t>би довела до значителни резултати в прилагането на връзката между облагането и юрисдикцията, под която са генерирани печалбите. Все пак е ясно, че ще отнеме време да се постигне споразумение по такова обширно законодателство. Като се има предвид това, Планът за действие предлага на страните-членки да продължат да работят върху международните аспекти на общата база, свързана с проекта на Организацията за икономическо сътрудничество и развитие (</w:t>
      </w:r>
      <w:r w:rsidRPr="00280BC9">
        <w:rPr>
          <w:lang w:val="en-US"/>
        </w:rPr>
        <w:t>OECD</w:t>
      </w:r>
      <w:r w:rsidRPr="00280BC9">
        <w:t xml:space="preserve">) за Ерозия на данъчната основа и прехвърлянето на печалбите </w:t>
      </w:r>
      <w:r w:rsidRPr="00280BC9">
        <w:rPr>
          <w:lang w:val="en-US"/>
        </w:rPr>
        <w:t xml:space="preserve">(BEPS) </w:t>
      </w:r>
      <w:r w:rsidRPr="00280BC9">
        <w:t xml:space="preserve">докато бъдат рестартирани подготвяните предложения. Според Плана за действие в рамките на 12 месеца ще бъде постигнато споразумение за преустройването на тези </w:t>
      </w:r>
      <w:r w:rsidRPr="00280BC9">
        <w:rPr>
          <w:lang w:val="en-US"/>
        </w:rPr>
        <w:t>BEPS-</w:t>
      </w:r>
      <w:r w:rsidRPr="00280BC9">
        <w:t xml:space="preserve">свързани елементи в законово обвързани клаузи. </w:t>
      </w:r>
    </w:p>
    <w:p w:rsidR="00280BC9" w:rsidRPr="00280BC9" w:rsidRDefault="00280BC9" w:rsidP="00280BC9">
      <w:pPr>
        <w:rPr>
          <w:lang w:val="en-US"/>
        </w:rPr>
      </w:pPr>
      <w:bookmarkStart w:id="3" w:name="page4"/>
      <w:bookmarkEnd w:id="3"/>
      <w:r w:rsidRPr="00280BC9">
        <w:lastRenderedPageBreak/>
        <w:t xml:space="preserve">Пълноценно работещата </w:t>
      </w:r>
      <w:r w:rsidRPr="00280BC9">
        <w:rPr>
          <w:lang w:val="en-US"/>
        </w:rPr>
        <w:t xml:space="preserve">CCCTB </w:t>
      </w:r>
      <w:r w:rsidRPr="00280BC9">
        <w:t xml:space="preserve">би предложила облекчения за загубите през граница в групата като автоматичен резултат от консолидирането на данъчните основи на два или повече членове на групата. За да се компенсира отсъствието на консолидация в първата стъпка </w:t>
      </w:r>
      <w:r w:rsidRPr="00280BC9">
        <w:rPr>
          <w:lang w:val="en-US"/>
        </w:rPr>
        <w:t xml:space="preserve">(CCTB), </w:t>
      </w:r>
      <w:r w:rsidRPr="00280BC9">
        <w:t xml:space="preserve">обявената инициатива за рестартиране на </w:t>
      </w:r>
      <w:r w:rsidRPr="00280BC9">
        <w:rPr>
          <w:lang w:val="en-US"/>
        </w:rPr>
        <w:t xml:space="preserve">CCCTB </w:t>
      </w:r>
      <w:r w:rsidRPr="00280BC9">
        <w:t xml:space="preserve">е планирана да включва задействане на условия за временни облекчения на загубите през граница. Съгласно това групите ще могат да компенсират печалбите си в дадена страна-членка срещу загуби, генерирани в друга страна-членка докато генериращият загуби член на групата се върне към правенето на печалби. Това би премахнало основна данъчна пречка пред бизнеса. </w:t>
      </w:r>
    </w:p>
    <w:p w:rsidR="00280BC9" w:rsidRPr="00280BC9" w:rsidRDefault="00280BC9" w:rsidP="00280BC9">
      <w:r w:rsidRPr="00280BC9">
        <w:t xml:space="preserve">Подготвя се нова оценка за въздействието на </w:t>
      </w:r>
      <w:r w:rsidRPr="00280BC9">
        <w:rPr>
          <w:lang w:val="en-US"/>
        </w:rPr>
        <w:t xml:space="preserve">CCCTB; </w:t>
      </w:r>
      <w:r w:rsidRPr="00280BC9">
        <w:t xml:space="preserve">предвижда се да се надгради и рафинира предишния икономически анализ. Оценката на въздействието ще анализира поотделно </w:t>
      </w:r>
      <w:r w:rsidRPr="00280BC9">
        <w:rPr>
          <w:lang w:val="en-US"/>
        </w:rPr>
        <w:t xml:space="preserve">CCTB </w:t>
      </w:r>
      <w:r w:rsidRPr="00280BC9">
        <w:t>и</w:t>
      </w:r>
      <w:r w:rsidRPr="00280BC9">
        <w:rPr>
          <w:lang w:val="en-US"/>
        </w:rPr>
        <w:t xml:space="preserve"> CCCTB, </w:t>
      </w:r>
      <w:r w:rsidRPr="00280BC9">
        <w:t>т.е.</w:t>
      </w:r>
      <w:r w:rsidRPr="00280BC9">
        <w:rPr>
          <w:lang w:val="en-US"/>
        </w:rPr>
        <w:t xml:space="preserve"> </w:t>
      </w:r>
      <w:r w:rsidRPr="00280BC9">
        <w:t>система за корпоративно данъчно облагане със и без консолидация. Освен това анализът ще се разпростре и до предвидимите ефекти от конкретни нови събития, каквито са основата за дълговете в корпоративното облагане и по-нататъшното насърчаване на изследователската и развойната дейност.</w:t>
      </w:r>
    </w:p>
    <w:p w:rsidR="00280BC9" w:rsidRPr="00280BC9" w:rsidRDefault="00280BC9" w:rsidP="00280BC9">
      <w:pPr>
        <w:rPr>
          <w:lang w:val="en-US"/>
        </w:rPr>
      </w:pPr>
    </w:p>
    <w:p w:rsidR="00280BC9" w:rsidRPr="00280BC9" w:rsidRDefault="00280BC9" w:rsidP="00280BC9">
      <w:r w:rsidRPr="00280BC9">
        <w:rPr>
          <w:lang w:val="en-US"/>
        </w:rPr>
        <w:t>1.3</w:t>
      </w:r>
      <w:r w:rsidRPr="00280BC9">
        <w:t xml:space="preserve"> Цели на консултацията</w:t>
      </w:r>
      <w:bookmarkStart w:id="4" w:name="page5"/>
      <w:bookmarkEnd w:id="4"/>
    </w:p>
    <w:p w:rsidR="00280BC9" w:rsidRPr="00280BC9" w:rsidRDefault="00280BC9" w:rsidP="00280BC9">
      <w:pPr>
        <w:rPr>
          <w:lang w:val="en-US"/>
        </w:rPr>
      </w:pPr>
      <w:r w:rsidRPr="00280BC9">
        <w:t xml:space="preserve">Комисията показа силен ангажимент за по-справедливо корпоративно данъчно облагане в Плана си за действие от 17 юни 2015. Консултирането с обществеността е една от основните стъпки в процеса на предлагане на законодателство в ЕС. Тази консултация ще помогне на Комисията да събере информация и да анализира необходимите доказателства, за да определи възможните опции за постигане целите на рестартирането на </w:t>
      </w:r>
      <w:r w:rsidRPr="00280BC9">
        <w:rPr>
          <w:lang w:val="en-US"/>
        </w:rPr>
        <w:t>CCCTB.</w:t>
      </w:r>
    </w:p>
    <w:p w:rsidR="00280BC9" w:rsidRPr="00280BC9" w:rsidRDefault="00280BC9" w:rsidP="00280BC9">
      <w:pPr>
        <w:rPr>
          <w:lang w:val="en-US"/>
        </w:rPr>
      </w:pPr>
    </w:p>
    <w:p w:rsidR="00280BC9" w:rsidRPr="00280BC9" w:rsidRDefault="00280BC9" w:rsidP="00280BC9">
      <w:r w:rsidRPr="00280BC9">
        <w:t>Консултацията търси да събере мнения за следното:</w:t>
      </w:r>
    </w:p>
    <w:p w:rsidR="00280BC9" w:rsidRPr="00280BC9" w:rsidRDefault="00280BC9" w:rsidP="00280BC9"/>
    <w:p w:rsidR="00280BC9" w:rsidRPr="00280BC9" w:rsidRDefault="00280BC9" w:rsidP="00280BC9">
      <w:pPr>
        <w:numPr>
          <w:ilvl w:val="0"/>
          <w:numId w:val="4"/>
        </w:numPr>
      </w:pPr>
      <w:r w:rsidRPr="00280BC9">
        <w:t xml:space="preserve">До каква степен CCCTB може да функционира като ефективен инструмент срещу агресивното данъчно планиране и в същото време да допринесе за благоприятен климат за инвестиции. </w:t>
      </w:r>
    </w:p>
    <w:p w:rsidR="00280BC9" w:rsidRPr="00280BC9" w:rsidRDefault="00280BC9" w:rsidP="00280BC9">
      <w:pPr>
        <w:numPr>
          <w:ilvl w:val="0"/>
          <w:numId w:val="4"/>
        </w:numPr>
      </w:pPr>
      <w:r w:rsidRPr="00280BC9">
        <w:t>Какви критерии трябва да определят фирмите, които да са предмет на правила за задължителна CCTB/CCCTB.</w:t>
      </w:r>
    </w:p>
    <w:p w:rsidR="00280BC9" w:rsidRPr="00280BC9" w:rsidRDefault="00280BC9" w:rsidP="00280BC9">
      <w:pPr>
        <w:numPr>
          <w:ilvl w:val="0"/>
          <w:numId w:val="4"/>
        </w:numPr>
      </w:pPr>
      <w:r w:rsidRPr="00280BC9">
        <w:t>Дали на фирмите, които не са предмет на задължителна CCTB/CCCTB (т.е. онези, които не покриват условията, при които CCTB/CCCTB става задължителна) трябва да се даде възможност да изберат да прилагат общите правила.</w:t>
      </w:r>
    </w:p>
    <w:p w:rsidR="00280BC9" w:rsidRPr="00280BC9" w:rsidRDefault="00280BC9" w:rsidP="00280BC9">
      <w:pPr>
        <w:numPr>
          <w:ilvl w:val="0"/>
          <w:numId w:val="4"/>
        </w:numPr>
      </w:pPr>
      <w:r w:rsidRPr="00280BC9">
        <w:t>Дали избраният подход, анонсиран в Плана за действие, според който ще се отдава приоритет на договарянето на данъчната основа преди да се пристъпи към консолидация, е предпочитан, особено ако се има предвид, че чакащото в момента предложение за CCCTB е огромно по обем законодателство, по което има много бавен напредък.</w:t>
      </w:r>
    </w:p>
    <w:p w:rsidR="00280BC9" w:rsidRPr="00280BC9" w:rsidRDefault="00280BC9" w:rsidP="00280BC9">
      <w:pPr>
        <w:numPr>
          <w:ilvl w:val="0"/>
          <w:numId w:val="4"/>
        </w:numPr>
      </w:pPr>
      <w:r w:rsidRPr="00280BC9">
        <w:lastRenderedPageBreak/>
        <w:t>Дали в краткосрочен план е по-полезно да се договорят общите правила за въвеждане на определени международни BEPS-свързани аспекти на общата данъчна основа, изградени върху текущото предложение докато Комисията не приеме новото (ревизирано) предложение за CCTB/CCCTB.</w:t>
      </w:r>
    </w:p>
    <w:p w:rsidR="00280BC9" w:rsidRPr="00280BC9" w:rsidRDefault="00280BC9" w:rsidP="00280BC9">
      <w:pPr>
        <w:numPr>
          <w:ilvl w:val="0"/>
          <w:numId w:val="4"/>
        </w:numPr>
      </w:pPr>
      <w:r w:rsidRPr="00280BC9">
        <w:t>Кои по-конкретни части от общата данъчна основа трябва да бъдат преразгледани.</w:t>
      </w:r>
    </w:p>
    <w:p w:rsidR="00280BC9" w:rsidRPr="00280BC9" w:rsidRDefault="00280BC9" w:rsidP="00280BC9">
      <w:pPr>
        <w:numPr>
          <w:ilvl w:val="0"/>
          <w:numId w:val="4"/>
        </w:numPr>
      </w:pPr>
      <w:r w:rsidRPr="00280BC9">
        <w:t>Дали и по какъв начин да се обърне внимание на проблема с отклонението дълг-собствен капитал. Системите за корпоративно данъчно облагане обикновено поддържат дълга пред собствения капитал, като позволяват приспадане на разхода само за дълг. Такова отклонение може да бъде взето под внимание или чрез данъчно приспадане на финансирането както на дълга, така и на собствения капитал, или нито едното от двете да не се възползва от данъчни приспадания (подробности и решения се обсъждат в Работен документ за данъчното облагане).</w:t>
      </w:r>
    </w:p>
    <w:p w:rsidR="00280BC9" w:rsidRPr="00280BC9" w:rsidRDefault="00280BC9" w:rsidP="00280BC9">
      <w:pPr>
        <w:numPr>
          <w:ilvl w:val="0"/>
          <w:numId w:val="4"/>
        </w:numPr>
      </w:pPr>
      <w:r w:rsidRPr="00280BC9">
        <w:t xml:space="preserve">Кои видове правила най-добре ще насърчат изследователската и развойна дейност. Мнозинството от страните-членки и другите напреднали икономики предлагат фискални стимули за разходи в развойна дейност. Техния замисъл се различава в отделните държави, например по отношение на това как стимулът се прилага и какъв тип разход покрива, например заплати на изследователи, оборудване за развойна дейност и други разходи (скорошно проучване върху данъчните стимули за изследвания и развойна дейност, поръчано от Генерални дирекции TAXUD и GROW сравнява замисъла на данъчните стимули за развойна дейност в отделните страни). </w:t>
      </w:r>
    </w:p>
    <w:p w:rsidR="00280BC9" w:rsidRPr="00280BC9" w:rsidRDefault="00280BC9" w:rsidP="00280BC9">
      <w:pPr>
        <w:numPr>
          <w:ilvl w:val="0"/>
          <w:numId w:val="4"/>
        </w:numPr>
      </w:pPr>
      <w:r w:rsidRPr="00280BC9">
        <w:t>Дали механизмът за облекчение при трансграничните загуби, целящ да балансира отсъствието на ползи от консолидацията по време на първата стъпка (CCTB) би насърчил интереса и подкрепата на бизнеса за CCCTB.</w:t>
      </w:r>
    </w:p>
    <w:p w:rsidR="004F70EE" w:rsidRPr="004F70EE" w:rsidRDefault="004F70EE" w:rsidP="00280BC9">
      <w:pPr>
        <w:rPr>
          <w:sz w:val="10"/>
          <w:szCs w:val="10"/>
          <w:lang w:val="en-US"/>
        </w:rPr>
      </w:pPr>
    </w:p>
    <w:p w:rsidR="00280BC9" w:rsidRPr="00280BC9" w:rsidRDefault="00280BC9" w:rsidP="00280BC9">
      <w:proofErr w:type="spellStart"/>
      <w:r w:rsidRPr="00280BC9">
        <w:t>Респондентите</w:t>
      </w:r>
      <w:proofErr w:type="spellEnd"/>
      <w:r w:rsidRPr="00280BC9">
        <w:t xml:space="preserve"> могат да предложат допълнителни коментари по желание.</w:t>
      </w:r>
    </w:p>
    <w:p w:rsidR="00280BC9" w:rsidRPr="00280BC9" w:rsidRDefault="00280BC9" w:rsidP="00280BC9">
      <w:pPr>
        <w:rPr>
          <w:lang w:val="en-US"/>
        </w:rPr>
      </w:pPr>
    </w:p>
    <w:p w:rsidR="00280BC9" w:rsidRPr="00280BC9" w:rsidRDefault="00280BC9" w:rsidP="00280BC9">
      <w:pPr>
        <w:numPr>
          <w:ilvl w:val="1"/>
          <w:numId w:val="1"/>
        </w:numPr>
      </w:pPr>
      <w:bookmarkStart w:id="5" w:name="page6"/>
      <w:bookmarkEnd w:id="5"/>
      <w:r w:rsidRPr="00280BC9">
        <w:t>Речник на използваните термини</w:t>
      </w:r>
    </w:p>
    <w:p w:rsidR="00280BC9" w:rsidRPr="00280BC9" w:rsidRDefault="00280BC9" w:rsidP="00280BC9">
      <w:pPr>
        <w:numPr>
          <w:ilvl w:val="0"/>
          <w:numId w:val="5"/>
        </w:numPr>
      </w:pPr>
      <w:r w:rsidRPr="00280BC9">
        <w:rPr>
          <w:b/>
        </w:rPr>
        <w:t xml:space="preserve">Агресивно данъчно планиране (виж също данъчно планиране по-долу): </w:t>
      </w:r>
      <w:r w:rsidRPr="00280BC9">
        <w:t xml:space="preserve">В препоръките на Комисията относно агресивното данъчно планиране (C(2012) 8806 </w:t>
      </w:r>
      <w:proofErr w:type="spellStart"/>
      <w:r w:rsidRPr="00280BC9">
        <w:t>final</w:t>
      </w:r>
      <w:proofErr w:type="spellEnd"/>
      <w:r w:rsidRPr="00280BC9">
        <w:t>), агресивното данъчно планиране се определя като „възползващо се от технически подробности в дадена данъчна система или от несъответствия между две или повече данъчни системи с цел намаляване на данъчните задължения. Агресивното данъчно планиране може да приеме множество различни форми. Последствията от него включват двойни намаления (например една и съща загуба се изважда както в страната на източника, така и в страната по местожителство) и двойно необлагане (например приход, който не се облага в страната източник не се плаща е страната по местожителство)“.</w:t>
      </w:r>
    </w:p>
    <w:p w:rsidR="00280BC9" w:rsidRPr="00280BC9" w:rsidRDefault="00280BC9" w:rsidP="00280BC9">
      <w:pPr>
        <w:numPr>
          <w:ilvl w:val="0"/>
          <w:numId w:val="5"/>
        </w:numPr>
      </w:pPr>
      <w:r w:rsidRPr="00280BC9">
        <w:rPr>
          <w:b/>
        </w:rPr>
        <w:t xml:space="preserve">Данъчно намаление за собствен капитал (ACE): </w:t>
      </w:r>
      <w:r w:rsidRPr="00280BC9">
        <w:t xml:space="preserve">терминът се отнася до система за корпоративно облагане, при която плащанията за лихви и възвращаемостта на </w:t>
      </w:r>
      <w:r w:rsidRPr="00280BC9">
        <w:lastRenderedPageBreak/>
        <w:t xml:space="preserve">собствения капитал могат и двете да бъдат извадени от данъчната основа за корпоративно облагане (облагаемите печалби). Той изравнява данъчното третиране на дълговете и финансирането на собствения капитал на фирмено ниво. </w:t>
      </w:r>
    </w:p>
    <w:p w:rsidR="00280BC9" w:rsidRPr="00280BC9" w:rsidRDefault="00280BC9" w:rsidP="00280BC9">
      <w:pPr>
        <w:numPr>
          <w:ilvl w:val="0"/>
          <w:numId w:val="5"/>
        </w:numPr>
      </w:pPr>
      <w:r w:rsidRPr="00280BC9">
        <w:rPr>
          <w:b/>
        </w:rPr>
        <w:t xml:space="preserve">Ерозия на данъчната основа и прехвърляне на печалбите (BEPS проект): </w:t>
      </w:r>
      <w:r w:rsidRPr="00280BC9">
        <w:t>стратегиите за данъчно планиране, които експлоатират пропуски и несъответствия в данъчните правила, за да прехвърлят изкуствено печалби към места с по-ниски данъци или без данъци и с малка или никаква икономическа дейност, като в резултат се плаща много малък или не се плаща никакъв данък. OECD е разработила конкретни действия, за да предостави на страните необходимите инструменти, за да гарантира, че печалбите се облагат там, където са извършени икономическите дейности, които са генерирали тези печалби и където е създадена стойността, като в същото време на предприятията се предоставя по-голяма сигурност чрез намаляване на споровете по прилагането на правила за международно облагане и стандартизиране на изискванията.</w:t>
      </w:r>
    </w:p>
    <w:p w:rsidR="00280BC9" w:rsidRPr="00280BC9" w:rsidRDefault="00280BC9" w:rsidP="00280BC9">
      <w:pPr>
        <w:numPr>
          <w:ilvl w:val="0"/>
          <w:numId w:val="5"/>
        </w:numPr>
      </w:pPr>
      <w:r w:rsidRPr="00280BC9">
        <w:rPr>
          <w:b/>
        </w:rPr>
        <w:t xml:space="preserve">Обща консолидирана данъчна основа за корпоративно облагане (CCCTB): </w:t>
      </w:r>
      <w:r w:rsidRPr="00280BC9">
        <w:t>терминът се отнася до системата за корпоративно облагане, която Комисията предлага като Директива на Съвета (COM(2011) 121) на 16.03.2011. системата се състои от правила за корпоративно данъчно облагане, замислени да бъдат прилагани в целия ЕС и позволяващи на фирмите и корпоративните групи да използват един и същи набор от общи правила за изчисляване на данъчните си основи в страните-членки, в които поддържат облагаемо присъствие. Данъчната консолидация е приложима само за корпоративни групи и означава, че се вземат предвид данъчните резултати на всички членове на групата заедно, което води до автоматично компенсиране на трансгранични загуби в групата. Освен това облагаемият дял на всеки член на групата се определя чрез прилагането на формула, която разделя пропорционално консолидираната основа към допустимите членове на групата на базата на три фактора с еднаква тежест, т.е. труд, активи и продажби (по дестинация).</w:t>
      </w:r>
    </w:p>
    <w:p w:rsidR="00280BC9" w:rsidRPr="00280BC9" w:rsidRDefault="00280BC9" w:rsidP="00280BC9">
      <w:pPr>
        <w:numPr>
          <w:ilvl w:val="0"/>
          <w:numId w:val="5"/>
        </w:numPr>
      </w:pPr>
      <w:r w:rsidRPr="00280BC9">
        <w:rPr>
          <w:b/>
        </w:rPr>
        <w:t xml:space="preserve">Обща данъчна основа за корпоративно облагане (CCTB): </w:t>
      </w:r>
      <w:r w:rsidRPr="00280BC9">
        <w:t>терминът се отнася до първа стъпка от CCCTB, съгласно Плана за действие на Комисията от 17.06.2015, който се състои от общи правила за корпоративно облагане за начисляване на данъчната основа, но не включва елемента на данъчна консолидация.</w:t>
      </w:r>
    </w:p>
    <w:p w:rsidR="00280BC9" w:rsidRPr="00280BC9" w:rsidRDefault="00280BC9" w:rsidP="00280BC9">
      <w:pPr>
        <w:numPr>
          <w:ilvl w:val="0"/>
          <w:numId w:val="5"/>
        </w:numPr>
      </w:pPr>
      <w:r w:rsidRPr="00280BC9">
        <w:rPr>
          <w:b/>
        </w:rPr>
        <w:t xml:space="preserve">Данък всеобхватен бизнес приход (CBIT): </w:t>
      </w:r>
      <w:r w:rsidRPr="00280BC9">
        <w:t>терминът се отнася за система за корпоративно данъчно облагане, при която нито плащанията на лихви, нито възвращаемостта на собствения капитал могат да бъдат приспаднати от корпоративните печалби и следователно и двете са изцяло облагаеми като корпоративен приход. Той изравнява третирането на дълг и финансиране на собствен капитал на фирмено ниво.</w:t>
      </w:r>
    </w:p>
    <w:p w:rsidR="00280BC9" w:rsidRPr="00280BC9" w:rsidRDefault="00280BC9" w:rsidP="00280BC9">
      <w:pPr>
        <w:numPr>
          <w:ilvl w:val="0"/>
          <w:numId w:val="5"/>
        </w:numPr>
      </w:pPr>
      <w:r w:rsidRPr="00280BC9">
        <w:rPr>
          <w:b/>
        </w:rPr>
        <w:t xml:space="preserve">Разход за капиталови компенсации (COCA): </w:t>
      </w:r>
      <w:r w:rsidRPr="00280BC9">
        <w:t xml:space="preserve">терминът се отнася до система за корпоративно данъчно облагане, при която разходите за дълг и за финансиране на собствения капитал се прихващат от условна отстъпка, която се приспада от данъчната основа; по подобен начин на инвеститорско ниво се увеличава данъчната основа на прихода с условната възвращаемост на инвестициите, която отговаря на условната отстъпка и може да бъде облагана. Стойността на условната отстъпка/възвращаемост се </w:t>
      </w:r>
      <w:r w:rsidRPr="00280BC9">
        <w:lastRenderedPageBreak/>
        <w:t>изчислява като продукт от съответните активи/инвестиции умножени по COCA ставка. Тази система изравнява данъчното третиране на финансирането на дълга и собствения капитал на фирмено и инвеститорско ниво.</w:t>
      </w:r>
    </w:p>
    <w:p w:rsidR="00280BC9" w:rsidRPr="00280BC9" w:rsidRDefault="00280BC9" w:rsidP="00280BC9">
      <w:pPr>
        <w:numPr>
          <w:ilvl w:val="0"/>
          <w:numId w:val="5"/>
        </w:numPr>
      </w:pPr>
      <w:r w:rsidRPr="00280BC9">
        <w:rPr>
          <w:b/>
        </w:rPr>
        <w:t xml:space="preserve">Данъчно отклонение дълг-собствен капитал/отклонение дълг: </w:t>
      </w:r>
      <w:r w:rsidRPr="00280BC9">
        <w:t>това е резултатът от изпълнението на данъчна система за корпоративно облагане, която благоприятства финансирането чрез дълг отколкото чрез собствен капитал. Това се постига чрез третиране на плащанията на лихви като разход, признат за данъчни цели, докато подобно признаване не се дава за възвращаемост на капитала (основно дивиденти).</w:t>
      </w:r>
    </w:p>
    <w:p w:rsidR="00280BC9" w:rsidRPr="00280BC9" w:rsidRDefault="00280BC9" w:rsidP="00280BC9">
      <w:pPr>
        <w:numPr>
          <w:ilvl w:val="0"/>
          <w:numId w:val="5"/>
        </w:numPr>
      </w:pPr>
      <w:r w:rsidRPr="00280BC9">
        <w:rPr>
          <w:b/>
        </w:rPr>
        <w:t xml:space="preserve">Хибридни несъответствия: </w:t>
      </w:r>
      <w:r w:rsidRPr="00280BC9">
        <w:t>отнася се до ситуации, при които в резултат от несъответствията между националните законодателства едно и също юридическо лице или финансов инструмент се характеризира по различен начин по отношение на данъчно третиране в две или повече държави (например юридическо лице се третира като партньорство при една юрисдикция и като корпорация при друга; финансов инструмент се квалифицира като лихва, призната за данъчни цели в една юрисдикция, а като освободен от данъци дивидент при друга). Данъкоплатците често установяват практики да експлоатират подобни несъответствия с цел да намалят данъчната си тежест.</w:t>
      </w:r>
    </w:p>
    <w:p w:rsidR="00280BC9" w:rsidRPr="00280BC9" w:rsidRDefault="00280BC9" w:rsidP="00280BC9">
      <w:pPr>
        <w:numPr>
          <w:ilvl w:val="0"/>
          <w:numId w:val="5"/>
        </w:numPr>
      </w:pPr>
      <w:r w:rsidRPr="00280BC9">
        <w:rPr>
          <w:b/>
        </w:rPr>
        <w:t xml:space="preserve">Изследвания и развойна дейност: </w:t>
      </w:r>
      <w:r w:rsidRPr="00280BC9">
        <w:t>Изследвания: всяко оригинално и планирано проучване предприето с цел получаване на ново научно или техническо знание и разбиране. Развойна дейност: прилагането на откритията от изследванията или друго знание за планиране или проектиране на производство на нови или значително подобрени материали, продукти, устройства, процеси, системи или услуги преди стартиране на комерсиалното производство или употреба.</w:t>
      </w:r>
    </w:p>
    <w:p w:rsidR="00280BC9" w:rsidRPr="00280BC9" w:rsidRDefault="00280BC9" w:rsidP="00280BC9">
      <w:pPr>
        <w:numPr>
          <w:ilvl w:val="0"/>
          <w:numId w:val="5"/>
        </w:numPr>
      </w:pPr>
      <w:r w:rsidRPr="00280BC9">
        <w:rPr>
          <w:b/>
        </w:rPr>
        <w:t>Избягване на данъци</w:t>
      </w:r>
      <w:r w:rsidRPr="00280BC9">
        <w:rPr>
          <w:b/>
          <w:lang w:val="en-US"/>
        </w:rPr>
        <w:t>:</w:t>
      </w:r>
      <w:r w:rsidRPr="00280BC9">
        <w:rPr>
          <w:b/>
        </w:rPr>
        <w:t xml:space="preserve"> </w:t>
      </w:r>
      <w:r w:rsidRPr="00280BC9">
        <w:t>съгласно речника на данъчните термини на OECD избягване на данъци се дефинира като практика на данъкоплатеца по начин, който има намерение да намали неговото или нейното данъчно задължение и това – въпреки че практиката може да е стриктно законна – обикновено е в противоречие с духа на закона, който има претенциите да спазва.</w:t>
      </w:r>
    </w:p>
    <w:p w:rsidR="00280BC9" w:rsidRPr="00280BC9" w:rsidRDefault="00280BC9" w:rsidP="00280BC9">
      <w:pPr>
        <w:numPr>
          <w:ilvl w:val="0"/>
          <w:numId w:val="5"/>
        </w:numPr>
        <w:rPr>
          <w:lang w:val="en-US"/>
        </w:rPr>
      </w:pPr>
      <w:r w:rsidRPr="00280BC9">
        <w:rPr>
          <w:b/>
        </w:rPr>
        <w:t>Укриване на данъци</w:t>
      </w:r>
      <w:r w:rsidRPr="00280BC9">
        <w:rPr>
          <w:b/>
          <w:lang w:val="en-US"/>
        </w:rPr>
        <w:t>:</w:t>
      </w:r>
      <w:r w:rsidRPr="00280BC9">
        <w:rPr>
          <w:b/>
        </w:rPr>
        <w:t xml:space="preserve"> </w:t>
      </w:r>
      <w:r w:rsidRPr="00280BC9">
        <w:t>съгласно речника на данъчните термини на OECD укриването на данъци се дефинира като незаконни практики, при които данъчното задължение е скрито или пренебрегнато. Това предполага, че данъкоплатецът плаща по-малко данък отколкото той или тя е законово задължен да плати чрез укриване на приход или информация от данъчните служби.</w:t>
      </w:r>
    </w:p>
    <w:p w:rsidR="00280BC9" w:rsidRPr="00280BC9" w:rsidRDefault="00280BC9" w:rsidP="00280BC9">
      <w:pPr>
        <w:numPr>
          <w:ilvl w:val="0"/>
          <w:numId w:val="5"/>
        </w:numPr>
      </w:pPr>
      <w:r w:rsidRPr="00280BC9">
        <w:rPr>
          <w:b/>
        </w:rPr>
        <w:t>Данъчно планиране</w:t>
      </w:r>
      <w:r w:rsidRPr="00280BC9">
        <w:rPr>
          <w:b/>
          <w:lang w:val="en-US"/>
        </w:rPr>
        <w:t xml:space="preserve"> (</w:t>
      </w:r>
      <w:r w:rsidRPr="00280BC9">
        <w:rPr>
          <w:b/>
        </w:rPr>
        <w:t>виж също агресивно данъчно планиране по-горе)</w:t>
      </w:r>
      <w:r w:rsidRPr="00280BC9">
        <w:rPr>
          <w:b/>
          <w:lang w:val="en-US"/>
        </w:rPr>
        <w:t>:</w:t>
      </w:r>
      <w:r w:rsidRPr="00280BC9">
        <w:rPr>
          <w:b/>
        </w:rPr>
        <w:t xml:space="preserve"> </w:t>
      </w:r>
      <w:r w:rsidRPr="00280BC9">
        <w:t>съгласно речника на данъчните термини на OECD данъчното планиране е практика на бизнеса и/или лична частна практика с цел минимизиране на данъчните задължения.</w:t>
      </w:r>
    </w:p>
    <w:p w:rsidR="00280BC9" w:rsidRPr="00280BC9" w:rsidRDefault="00280BC9">
      <w:pPr>
        <w:rPr>
          <w:lang w:val="en-US"/>
        </w:rPr>
      </w:pPr>
    </w:p>
    <w:sectPr w:rsidR="00280BC9" w:rsidRPr="00280B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FreeSansBold">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9861B3"/>
    <w:multiLevelType w:val="hybridMultilevel"/>
    <w:tmpl w:val="44AA9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824254E"/>
    <w:multiLevelType w:val="multilevel"/>
    <w:tmpl w:val="B7F603EA"/>
    <w:lvl w:ilvl="0">
      <w:start w:val="1"/>
      <w:numFmt w:val="decimal"/>
      <w:lvlText w:val="%1."/>
      <w:lvlJc w:val="left"/>
      <w:pPr>
        <w:ind w:left="420" w:hanging="360"/>
      </w:pPr>
      <w:rPr>
        <w:rFonts w:ascii="Arial" w:eastAsia="Arial" w:hAnsi="Arial" w:cs="Arial" w:hint="default"/>
        <w:color w:val="67AA03"/>
        <w:sz w:val="24"/>
        <w:szCs w:val="24"/>
      </w:rPr>
    </w:lvl>
    <w:lvl w:ilvl="1">
      <w:start w:val="4"/>
      <w:numFmt w:val="decimal"/>
      <w:isLgl/>
      <w:lvlText w:val="%1.%2"/>
      <w:lvlJc w:val="left"/>
      <w:pPr>
        <w:ind w:left="510" w:hanging="45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780" w:hanging="72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140" w:hanging="108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500" w:hanging="1440"/>
      </w:pPr>
      <w:rPr>
        <w:rFonts w:hint="default"/>
      </w:rPr>
    </w:lvl>
  </w:abstractNum>
  <w:abstractNum w:abstractNumId="2">
    <w:nsid w:val="63BE3CDE"/>
    <w:multiLevelType w:val="hybridMultilevel"/>
    <w:tmpl w:val="6A585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8303F49"/>
    <w:multiLevelType w:val="hybridMultilevel"/>
    <w:tmpl w:val="C3A88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E4F7697"/>
    <w:multiLevelType w:val="hybridMultilevel"/>
    <w:tmpl w:val="33467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BC9"/>
    <w:rsid w:val="00181A99"/>
    <w:rsid w:val="00215AD3"/>
    <w:rsid w:val="00280BC9"/>
    <w:rsid w:val="004F70EE"/>
    <w:rsid w:val="007A54D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0BC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0B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ec.europa.eu/taxation_customs/resources/documents/taxation/company_tax/fairer_corporate_taxation/com_2015_302_e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2697</Words>
  <Characters>15374</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Boyadzhieva</dc:creator>
  <cp:lastModifiedBy>Elena Boyadzhieva</cp:lastModifiedBy>
  <cp:revision>4</cp:revision>
  <dcterms:created xsi:type="dcterms:W3CDTF">2015-12-14T07:01:00Z</dcterms:created>
  <dcterms:modified xsi:type="dcterms:W3CDTF">2015-12-14T07:03:00Z</dcterms:modified>
</cp:coreProperties>
</file>